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F100E" w14:textId="08F97027" w:rsidR="00D434CA" w:rsidRPr="001D6150" w:rsidRDefault="001B7C6A" w:rsidP="00F27D22">
      <w:pPr>
        <w:pStyle w:val="Rubrik1"/>
        <w:numPr>
          <w:ilvl w:val="0"/>
          <w:numId w:val="1"/>
        </w:numPr>
        <w:tabs>
          <w:tab w:val="left" w:pos="1607"/>
        </w:tabs>
        <w:spacing w:before="240"/>
        <w:ind w:left="1610" w:hanging="1304"/>
        <w:rPr>
          <w:color w:val="365F91" w:themeColor="accent1" w:themeShade="BF"/>
        </w:rPr>
      </w:pPr>
      <w:r w:rsidRPr="001D6150">
        <w:rPr>
          <w:color w:val="365F91" w:themeColor="accent1" w:themeShade="BF"/>
        </w:rPr>
        <w:t>General</w:t>
      </w:r>
    </w:p>
    <w:p w14:paraId="21810CD0" w14:textId="46F058F8" w:rsidR="00D434CA" w:rsidRDefault="001B7C6A" w:rsidP="00A0479A">
      <w:pPr>
        <w:pStyle w:val="Rubrik4"/>
        <w:spacing w:before="57"/>
        <w:ind w:hanging="1"/>
      </w:pPr>
      <w:r w:rsidRPr="00F27D22">
        <w:t>Orion Plastinject Group</w:t>
      </w:r>
      <w:r w:rsidR="00A0479A">
        <w:t>’s</w:t>
      </w:r>
      <w:r w:rsidRPr="00F27D22">
        <w:t xml:space="preserve"> business activities affect many stakeholders including owners, investors, employees, customers, partners, suppliers, subcontractors and </w:t>
      </w:r>
      <w:proofErr w:type="gramStart"/>
      <w:r w:rsidRPr="00F27D22">
        <w:t>the society</w:t>
      </w:r>
      <w:proofErr w:type="gramEnd"/>
      <w:r w:rsidRPr="00F27D22">
        <w:t xml:space="preserve">. All our stakeholders should be confident that the ways we do business do not only comply with legal </w:t>
      </w:r>
      <w:proofErr w:type="gramStart"/>
      <w:r w:rsidRPr="00F27D22">
        <w:t>requirements, but</w:t>
      </w:r>
      <w:proofErr w:type="gramEnd"/>
      <w:r w:rsidRPr="00F27D22">
        <w:t xml:space="preserve"> also </w:t>
      </w:r>
      <w:proofErr w:type="gramStart"/>
      <w:r w:rsidRPr="00F27D22">
        <w:t>meets</w:t>
      </w:r>
      <w:proofErr w:type="gramEnd"/>
      <w:r w:rsidRPr="00F27D22">
        <w:t xml:space="preserve"> the highest ethical standards to guarantee that our reputation remains </w:t>
      </w:r>
      <w:r w:rsidR="00A0479A">
        <w:t xml:space="preserve">strong. </w:t>
      </w:r>
    </w:p>
    <w:p w14:paraId="3CFC7D29" w14:textId="77777777" w:rsidR="00A0479A" w:rsidRPr="00F27D22" w:rsidRDefault="00A0479A" w:rsidP="00A0479A">
      <w:pPr>
        <w:pStyle w:val="Rubrik4"/>
        <w:spacing w:before="57"/>
        <w:ind w:hanging="1"/>
      </w:pPr>
    </w:p>
    <w:p w14:paraId="09405287" w14:textId="3D5A645D" w:rsidR="00D434CA" w:rsidRDefault="001B7C6A" w:rsidP="00A0479A">
      <w:pPr>
        <w:ind w:left="304" w:right="1051"/>
        <w:rPr>
          <w:sz w:val="18"/>
          <w:szCs w:val="18"/>
        </w:rPr>
      </w:pPr>
      <w:r w:rsidRPr="00F27D22">
        <w:rPr>
          <w:sz w:val="18"/>
          <w:szCs w:val="18"/>
        </w:rPr>
        <w:t xml:space="preserve">Orion Plastinject Group supports the UN Declaration on Human Rights and the UN Global Compacts’ 10 principles* </w:t>
      </w:r>
      <w:proofErr w:type="gramStart"/>
      <w:r w:rsidRPr="00F27D22">
        <w:rPr>
          <w:sz w:val="18"/>
          <w:szCs w:val="18"/>
        </w:rPr>
        <w:t>( and</w:t>
      </w:r>
      <w:proofErr w:type="gramEnd"/>
      <w:r w:rsidRPr="00F27D22">
        <w:rPr>
          <w:sz w:val="18"/>
          <w:szCs w:val="18"/>
        </w:rPr>
        <w:t xml:space="preserve"> our Code of Conduct is based upon these principles in the areas of human rights, labor, the environment and prohibited business practices.</w:t>
      </w:r>
    </w:p>
    <w:p w14:paraId="6F492E67" w14:textId="77777777" w:rsidR="00A0479A" w:rsidRPr="00F27D22" w:rsidRDefault="00A0479A" w:rsidP="00A0479A">
      <w:pPr>
        <w:ind w:left="304" w:right="1051"/>
        <w:rPr>
          <w:sz w:val="18"/>
          <w:szCs w:val="18"/>
        </w:rPr>
      </w:pPr>
    </w:p>
    <w:p w14:paraId="03AAB706" w14:textId="77777777" w:rsidR="00D434CA" w:rsidRPr="00F27D22" w:rsidRDefault="001B7C6A">
      <w:pPr>
        <w:ind w:left="305"/>
        <w:rPr>
          <w:b/>
          <w:sz w:val="18"/>
          <w:szCs w:val="18"/>
        </w:rPr>
      </w:pPr>
      <w:r w:rsidRPr="00F27D22">
        <w:rPr>
          <w:sz w:val="18"/>
          <w:szCs w:val="18"/>
        </w:rPr>
        <w:t>The purpose of this Supplier Code of Conduct is to describe the ethical principles that we, Orion Plastinject Group, require you, as our Supplier, to adhere to.</w:t>
      </w:r>
    </w:p>
    <w:p w14:paraId="473C1A93" w14:textId="77777777" w:rsidR="00D434CA" w:rsidRDefault="00D434CA">
      <w:pPr>
        <w:pStyle w:val="Brdtext"/>
        <w:spacing w:before="35"/>
        <w:rPr>
          <w:b/>
          <w:sz w:val="18"/>
        </w:rPr>
      </w:pPr>
    </w:p>
    <w:p w14:paraId="67D4587C" w14:textId="77777777" w:rsidR="00D434CA" w:rsidRPr="001D6150" w:rsidRDefault="001B7C6A">
      <w:pPr>
        <w:pStyle w:val="Rubrik1"/>
        <w:numPr>
          <w:ilvl w:val="0"/>
          <w:numId w:val="1"/>
        </w:numPr>
        <w:tabs>
          <w:tab w:val="left" w:pos="1607"/>
        </w:tabs>
        <w:rPr>
          <w:color w:val="365F91" w:themeColor="accent1" w:themeShade="BF"/>
        </w:rPr>
      </w:pPr>
      <w:r w:rsidRPr="001D6150">
        <w:rPr>
          <w:color w:val="365F91" w:themeColor="accent1" w:themeShade="BF"/>
        </w:rPr>
        <w:t>Law and Human rights</w:t>
      </w:r>
    </w:p>
    <w:p w14:paraId="58537A24" w14:textId="77777777" w:rsidR="00D434CA" w:rsidRDefault="001B7C6A">
      <w:pPr>
        <w:pStyle w:val="Rubrik2"/>
        <w:numPr>
          <w:ilvl w:val="1"/>
          <w:numId w:val="1"/>
        </w:numPr>
        <w:tabs>
          <w:tab w:val="left" w:pos="1607"/>
        </w:tabs>
        <w:spacing w:before="238"/>
        <w:ind w:left="1607" w:hanging="1303"/>
      </w:pPr>
      <w:r>
        <w:t>Relationship with National Law</w:t>
      </w:r>
    </w:p>
    <w:p w14:paraId="1581A2E7" w14:textId="77777777" w:rsidR="00D434CA" w:rsidRPr="00F27D22" w:rsidRDefault="001B7C6A">
      <w:pPr>
        <w:spacing w:before="59"/>
        <w:ind w:left="304" w:right="200"/>
        <w:rPr>
          <w:sz w:val="14"/>
          <w:szCs w:val="18"/>
        </w:rPr>
      </w:pPr>
      <w:r w:rsidRPr="00F27D22">
        <w:rPr>
          <w:sz w:val="18"/>
          <w:szCs w:val="18"/>
        </w:rPr>
        <w:t xml:space="preserve">In addition to complying with the provisions of these Supplier Conduct Principles (hereinafter “the </w:t>
      </w:r>
      <w:proofErr w:type="gramStart"/>
      <w:r w:rsidRPr="00F27D22">
        <w:rPr>
          <w:sz w:val="18"/>
          <w:szCs w:val="18"/>
        </w:rPr>
        <w:t>Principles</w:t>
      </w:r>
      <w:proofErr w:type="gramEnd"/>
      <w:r w:rsidRPr="00F27D22">
        <w:rPr>
          <w:sz w:val="18"/>
          <w:szCs w:val="18"/>
        </w:rPr>
        <w:t xml:space="preserve">”) the Supplier must comply with applicable local laws. Where the provisions of applicable local laws and the </w:t>
      </w:r>
      <w:proofErr w:type="gramStart"/>
      <w:r w:rsidRPr="00F27D22">
        <w:rPr>
          <w:sz w:val="18"/>
          <w:szCs w:val="18"/>
        </w:rPr>
        <w:t>Principles</w:t>
      </w:r>
      <w:proofErr w:type="gramEnd"/>
      <w:r w:rsidRPr="00F27D22">
        <w:rPr>
          <w:sz w:val="18"/>
          <w:szCs w:val="18"/>
        </w:rPr>
        <w:t xml:space="preserve"> address the same subject, and are not in conflict, the highest standard must be applied. Should any of the requirements in the </w:t>
      </w:r>
      <w:proofErr w:type="gramStart"/>
      <w:r w:rsidRPr="00F27D22">
        <w:rPr>
          <w:sz w:val="18"/>
          <w:szCs w:val="18"/>
        </w:rPr>
        <w:t>Principles</w:t>
      </w:r>
      <w:proofErr w:type="gramEnd"/>
      <w:r w:rsidRPr="00F27D22">
        <w:rPr>
          <w:sz w:val="18"/>
          <w:szCs w:val="18"/>
        </w:rPr>
        <w:t xml:space="preserve"> conflict with applicable local laws in the sense that it would represent a breach of applicable local laws if the </w:t>
      </w:r>
      <w:proofErr w:type="gramStart"/>
      <w:r w:rsidRPr="00F27D22">
        <w:rPr>
          <w:sz w:val="18"/>
          <w:szCs w:val="18"/>
        </w:rPr>
        <w:t>Principles</w:t>
      </w:r>
      <w:proofErr w:type="gramEnd"/>
      <w:r w:rsidRPr="00F27D22">
        <w:rPr>
          <w:sz w:val="18"/>
          <w:szCs w:val="18"/>
        </w:rPr>
        <w:t xml:space="preserve"> were applied, the highest standards consistent with applicable local laws must be applied.</w:t>
      </w:r>
    </w:p>
    <w:p w14:paraId="29533A02" w14:textId="77777777" w:rsidR="00D434CA" w:rsidRDefault="00D434CA">
      <w:pPr>
        <w:pStyle w:val="Brdtext"/>
        <w:spacing w:before="35"/>
        <w:rPr>
          <w:sz w:val="18"/>
        </w:rPr>
      </w:pPr>
    </w:p>
    <w:p w14:paraId="78E51A24" w14:textId="77777777" w:rsidR="00D434CA" w:rsidRDefault="001B7C6A">
      <w:pPr>
        <w:pStyle w:val="Rubrik2"/>
        <w:numPr>
          <w:ilvl w:val="1"/>
          <w:numId w:val="1"/>
        </w:numPr>
        <w:tabs>
          <w:tab w:val="left" w:pos="1607"/>
        </w:tabs>
        <w:ind w:left="1607" w:hanging="1303"/>
      </w:pPr>
      <w:r>
        <w:t>Human rights</w:t>
      </w:r>
    </w:p>
    <w:p w14:paraId="0828D8DC" w14:textId="77777777" w:rsidR="00D434CA" w:rsidRPr="00A0479A" w:rsidRDefault="001B7C6A">
      <w:pPr>
        <w:pStyle w:val="Brdtext"/>
        <w:spacing w:before="59"/>
        <w:ind w:left="304" w:right="200"/>
        <w:rPr>
          <w:sz w:val="18"/>
          <w:szCs w:val="18"/>
        </w:rPr>
      </w:pPr>
      <w:r w:rsidRPr="00A0479A">
        <w:rPr>
          <w:sz w:val="18"/>
          <w:szCs w:val="18"/>
        </w:rPr>
        <w:t xml:space="preserve">The Supplier must respect internationally proclaimed human </w:t>
      </w:r>
      <w:proofErr w:type="gramStart"/>
      <w:r w:rsidRPr="00A0479A">
        <w:rPr>
          <w:sz w:val="18"/>
          <w:szCs w:val="18"/>
        </w:rPr>
        <w:t>rights, and</w:t>
      </w:r>
      <w:proofErr w:type="gramEnd"/>
      <w:r w:rsidRPr="00A0479A">
        <w:rPr>
          <w:sz w:val="18"/>
          <w:szCs w:val="18"/>
        </w:rPr>
        <w:t xml:space="preserve"> must avoid being complicit in human rights abuses of any kind. The Supplier must respect the personal dignity, privacy and rights of </w:t>
      </w:r>
      <w:proofErr w:type="gramStart"/>
      <w:r w:rsidRPr="00A0479A">
        <w:rPr>
          <w:sz w:val="18"/>
          <w:szCs w:val="18"/>
        </w:rPr>
        <w:t>each individual</w:t>
      </w:r>
      <w:proofErr w:type="gramEnd"/>
      <w:r w:rsidRPr="00A0479A">
        <w:rPr>
          <w:sz w:val="18"/>
          <w:szCs w:val="18"/>
        </w:rPr>
        <w:t>.</w:t>
      </w:r>
    </w:p>
    <w:p w14:paraId="2214141D" w14:textId="77777777" w:rsidR="00D434CA" w:rsidRDefault="00D434CA">
      <w:pPr>
        <w:pStyle w:val="Brdtext"/>
        <w:spacing w:before="46"/>
      </w:pPr>
    </w:p>
    <w:p w14:paraId="77546C1B" w14:textId="77777777" w:rsidR="00D434CA" w:rsidRPr="005E7C52" w:rsidRDefault="001B7C6A">
      <w:pPr>
        <w:pStyle w:val="Rubrik1"/>
        <w:numPr>
          <w:ilvl w:val="0"/>
          <w:numId w:val="1"/>
        </w:numPr>
        <w:tabs>
          <w:tab w:val="left" w:pos="1607"/>
        </w:tabs>
        <w:rPr>
          <w:color w:val="0070C0"/>
        </w:rPr>
      </w:pPr>
      <w:proofErr w:type="spellStart"/>
      <w:r w:rsidRPr="001D6150">
        <w:rPr>
          <w:color w:val="365F91" w:themeColor="accent1" w:themeShade="BF"/>
        </w:rPr>
        <w:t>Labour</w:t>
      </w:r>
      <w:proofErr w:type="spellEnd"/>
      <w:r w:rsidRPr="001D6150">
        <w:rPr>
          <w:color w:val="365F91" w:themeColor="accent1" w:themeShade="BF"/>
        </w:rPr>
        <w:t xml:space="preserve"> Standards</w:t>
      </w:r>
    </w:p>
    <w:p w14:paraId="7CC44443" w14:textId="77777777" w:rsidR="00D434CA" w:rsidRDefault="001B7C6A">
      <w:pPr>
        <w:pStyle w:val="Rubrik2"/>
        <w:numPr>
          <w:ilvl w:val="1"/>
          <w:numId w:val="1"/>
        </w:numPr>
        <w:tabs>
          <w:tab w:val="left" w:pos="1607"/>
        </w:tabs>
        <w:spacing w:before="240"/>
        <w:ind w:left="1607" w:hanging="1303"/>
      </w:pPr>
      <w:r>
        <w:t>Freedom of association and right to collective bargaining</w:t>
      </w:r>
    </w:p>
    <w:p w14:paraId="107BB34E" w14:textId="77777777" w:rsidR="00D434CA" w:rsidRPr="00A0479A" w:rsidRDefault="001B7C6A">
      <w:pPr>
        <w:pStyle w:val="Brdtext"/>
        <w:spacing w:before="59"/>
        <w:ind w:left="304" w:right="598"/>
        <w:rPr>
          <w:sz w:val="18"/>
          <w:szCs w:val="18"/>
        </w:rPr>
      </w:pPr>
      <w:r w:rsidRPr="00A0479A">
        <w:rPr>
          <w:sz w:val="18"/>
          <w:szCs w:val="18"/>
        </w:rPr>
        <w:t>The Supplier must ensure and recognize the right of free association and, where a significant proportion of the workforce agree, collective bargaining of employees</w:t>
      </w:r>
    </w:p>
    <w:p w14:paraId="749A7FA4" w14:textId="77777777" w:rsidR="00D434CA" w:rsidRPr="00A0479A" w:rsidRDefault="001B7C6A">
      <w:pPr>
        <w:pStyle w:val="Brdtext"/>
        <w:spacing w:before="1"/>
        <w:ind w:left="304" w:right="200" w:hanging="1"/>
        <w:rPr>
          <w:sz w:val="18"/>
          <w:szCs w:val="18"/>
        </w:rPr>
      </w:pPr>
      <w:r w:rsidRPr="00A0479A">
        <w:rPr>
          <w:sz w:val="18"/>
          <w:szCs w:val="18"/>
        </w:rPr>
        <w:t>The Supplier must not discriminate against employee’s representatives or members of trade unions, which must also have access to carry out their representative functions in the workplace. Where the right to freedom of association and collective bargaining are restricted under national law, the Supplier must allow employees to freely elect their own representatives.</w:t>
      </w:r>
    </w:p>
    <w:p w14:paraId="661F9B48" w14:textId="77777777" w:rsidR="00D434CA" w:rsidRDefault="00D434CA">
      <w:pPr>
        <w:pStyle w:val="Brdtext"/>
        <w:spacing w:before="44"/>
      </w:pPr>
    </w:p>
    <w:p w14:paraId="6594F7CA" w14:textId="77777777" w:rsidR="00D434CA" w:rsidRDefault="001B7C6A">
      <w:pPr>
        <w:pStyle w:val="Rubrik3"/>
        <w:numPr>
          <w:ilvl w:val="2"/>
          <w:numId w:val="1"/>
        </w:numPr>
        <w:tabs>
          <w:tab w:val="left" w:pos="1607"/>
        </w:tabs>
        <w:ind w:hanging="1303"/>
      </w:pPr>
      <w:r>
        <w:t xml:space="preserve">Forced </w:t>
      </w:r>
      <w:proofErr w:type="spellStart"/>
      <w:r>
        <w:t>Labour</w:t>
      </w:r>
      <w:proofErr w:type="spellEnd"/>
    </w:p>
    <w:p w14:paraId="1EF2EA09" w14:textId="77777777" w:rsidR="00D434CA" w:rsidRPr="00A0479A" w:rsidRDefault="001B7C6A">
      <w:pPr>
        <w:pStyle w:val="Brdtext"/>
        <w:spacing w:before="58"/>
        <w:ind w:left="304" w:right="200"/>
        <w:rPr>
          <w:sz w:val="18"/>
          <w:szCs w:val="18"/>
        </w:rPr>
      </w:pPr>
      <w:r w:rsidRPr="00A0479A">
        <w:rPr>
          <w:sz w:val="18"/>
          <w:szCs w:val="18"/>
        </w:rPr>
        <w:t>The Supplier must not use forced or compulsory labor, including, but not limited to, debt bonded labor. The Supplier must ensure that the work relationship between the employees and the Supplier is freely chosen and free from threats.</w:t>
      </w:r>
    </w:p>
    <w:p w14:paraId="68091317" w14:textId="77777777" w:rsidR="00D434CA" w:rsidRPr="00A0479A" w:rsidRDefault="001B7C6A">
      <w:pPr>
        <w:pStyle w:val="Brdtext"/>
        <w:ind w:left="304" w:right="598"/>
        <w:rPr>
          <w:sz w:val="18"/>
          <w:szCs w:val="18"/>
        </w:rPr>
      </w:pPr>
      <w:r w:rsidRPr="00A0479A">
        <w:rPr>
          <w:sz w:val="18"/>
          <w:szCs w:val="18"/>
        </w:rPr>
        <w:t xml:space="preserve">The Supplier must ensure that all Workers must be free to leave their employment/work after giving reasonable notice. Workers must not be required to lodge deposits of money, identity papers or </w:t>
      </w:r>
      <w:proofErr w:type="gramStart"/>
      <w:r w:rsidRPr="00A0479A">
        <w:rPr>
          <w:sz w:val="18"/>
          <w:szCs w:val="18"/>
        </w:rPr>
        <w:t>similar to</w:t>
      </w:r>
      <w:proofErr w:type="gramEnd"/>
      <w:r w:rsidRPr="00A0479A">
        <w:rPr>
          <w:sz w:val="18"/>
          <w:szCs w:val="18"/>
        </w:rPr>
        <w:t xml:space="preserve"> get or keep their employment/work.</w:t>
      </w:r>
    </w:p>
    <w:p w14:paraId="3F2E3F8F" w14:textId="77777777" w:rsidR="00D434CA" w:rsidRDefault="00D434CA">
      <w:pPr>
        <w:pStyle w:val="Brdtext"/>
        <w:spacing w:before="47"/>
      </w:pPr>
    </w:p>
    <w:p w14:paraId="6C49217F" w14:textId="77777777" w:rsidR="00D434CA" w:rsidRDefault="001B7C6A">
      <w:pPr>
        <w:pStyle w:val="Rubrik3"/>
        <w:numPr>
          <w:ilvl w:val="2"/>
          <w:numId w:val="1"/>
        </w:numPr>
        <w:tabs>
          <w:tab w:val="left" w:pos="1607"/>
        </w:tabs>
        <w:spacing w:before="1"/>
        <w:ind w:hanging="1303"/>
      </w:pPr>
      <w:r>
        <w:t xml:space="preserve">Child </w:t>
      </w:r>
      <w:proofErr w:type="spellStart"/>
      <w:r>
        <w:t>Labour</w:t>
      </w:r>
      <w:proofErr w:type="spellEnd"/>
    </w:p>
    <w:p w14:paraId="4D2C05A3" w14:textId="5286F7C7" w:rsidR="00D434CA" w:rsidRPr="00A0479A" w:rsidRDefault="001B7C6A" w:rsidP="00F27D22">
      <w:pPr>
        <w:pStyle w:val="Brdtext"/>
        <w:spacing w:before="57"/>
        <w:ind w:left="304" w:right="114"/>
        <w:rPr>
          <w:sz w:val="18"/>
          <w:szCs w:val="18"/>
        </w:rPr>
      </w:pPr>
      <w:r w:rsidRPr="00A0479A">
        <w:rPr>
          <w:sz w:val="18"/>
          <w:szCs w:val="18"/>
        </w:rPr>
        <w:t>No form of forced, compulsory or child labor is tolerated in Orion Plastinject Group. The minimum employment age is the age of completion of compulsory school. Freedom of association and the right to collective bargaining and agreements must be respected in all Orion Plastinject Group operations.</w:t>
      </w:r>
      <w:r w:rsidRPr="00A0479A">
        <w:rPr>
          <w:sz w:val="18"/>
          <w:szCs w:val="18"/>
        </w:rPr>
        <w:tab/>
      </w:r>
    </w:p>
    <w:p w14:paraId="2CE12205" w14:textId="77777777" w:rsidR="00D434CA" w:rsidRDefault="001B7C6A">
      <w:pPr>
        <w:pStyle w:val="Rubrik3"/>
        <w:numPr>
          <w:ilvl w:val="2"/>
          <w:numId w:val="1"/>
        </w:numPr>
        <w:tabs>
          <w:tab w:val="left" w:pos="1607"/>
        </w:tabs>
        <w:spacing w:before="252"/>
        <w:ind w:hanging="1303"/>
      </w:pPr>
      <w:r>
        <w:t>Non-Discrimination</w:t>
      </w:r>
    </w:p>
    <w:p w14:paraId="53E2F18E" w14:textId="77777777" w:rsidR="00D434CA" w:rsidRPr="00A0479A" w:rsidRDefault="001B7C6A">
      <w:pPr>
        <w:pStyle w:val="Brdtext"/>
        <w:spacing w:before="60"/>
        <w:ind w:left="304"/>
        <w:rPr>
          <w:sz w:val="18"/>
          <w:szCs w:val="18"/>
        </w:rPr>
      </w:pPr>
      <w:r w:rsidRPr="00A0479A">
        <w:rPr>
          <w:sz w:val="18"/>
          <w:szCs w:val="18"/>
        </w:rPr>
        <w:t>The Supplier must prohibit direct or indirect negative discrimination based on race, color, sex, sexual orientation, transgender identity or expression, language, religion, political or other opinion, national or social origin, property, birth or other status, and must promote diversity in the workplace at all levels and promote equality of opportunity or treatment in employment and occupation.</w:t>
      </w:r>
    </w:p>
    <w:p w14:paraId="67D65AF4" w14:textId="65860925" w:rsidR="00F27D22" w:rsidRDefault="001B7C6A" w:rsidP="00A0479A">
      <w:pPr>
        <w:pStyle w:val="Brdtext"/>
        <w:spacing w:before="1"/>
        <w:ind w:left="304" w:right="114"/>
      </w:pPr>
      <w:r w:rsidRPr="00A0479A">
        <w:rPr>
          <w:sz w:val="18"/>
          <w:szCs w:val="18"/>
        </w:rPr>
        <w:t>The Supplier must prohibit and refuse to tolerate, and must not confer upon its employees, any unacceptable or degrading treatment, including mental cruelty, sexual harassment or discrimination gestures, language or physical contact, that is sexual, coercive, threatening, abusive or exploitative.</w:t>
      </w:r>
      <w:r w:rsidR="00F27D22">
        <w:br w:type="page"/>
      </w:r>
    </w:p>
    <w:p w14:paraId="44A0B1E6" w14:textId="77777777" w:rsidR="00F27D22" w:rsidRDefault="00F27D22">
      <w:pPr>
        <w:pStyle w:val="Brdtext"/>
        <w:spacing w:before="1"/>
        <w:ind w:left="304" w:right="114"/>
      </w:pPr>
    </w:p>
    <w:p w14:paraId="438D4ED7" w14:textId="77777777" w:rsidR="00D434CA" w:rsidRDefault="00D434CA">
      <w:pPr>
        <w:pStyle w:val="Brdtext"/>
        <w:spacing w:before="45"/>
      </w:pPr>
    </w:p>
    <w:p w14:paraId="1F167835" w14:textId="77777777" w:rsidR="00D434CA" w:rsidRDefault="001B7C6A" w:rsidP="00F27D22">
      <w:pPr>
        <w:pStyle w:val="Rubrik3"/>
        <w:numPr>
          <w:ilvl w:val="2"/>
          <w:numId w:val="1"/>
        </w:numPr>
        <w:tabs>
          <w:tab w:val="left" w:pos="1607"/>
        </w:tabs>
        <w:spacing w:before="240"/>
        <w:ind w:left="1610"/>
      </w:pPr>
      <w:r>
        <w:t>Employment Conditions</w:t>
      </w:r>
    </w:p>
    <w:p w14:paraId="0A679629" w14:textId="77777777" w:rsidR="00D434CA" w:rsidRPr="00A0479A" w:rsidRDefault="001B7C6A" w:rsidP="00F27D22">
      <w:pPr>
        <w:pStyle w:val="Brdtext"/>
        <w:spacing w:before="78"/>
        <w:ind w:left="306" w:right="595"/>
        <w:rPr>
          <w:sz w:val="18"/>
          <w:szCs w:val="18"/>
        </w:rPr>
      </w:pPr>
      <w:r w:rsidRPr="00A0479A">
        <w:rPr>
          <w:sz w:val="18"/>
          <w:szCs w:val="18"/>
        </w:rPr>
        <w:t>The Supplier must provide remuneration that meets any national legal standard on minimum wage. The basis on which employees are being paid is to be clearly conveyed to them in a timely manner.</w:t>
      </w:r>
    </w:p>
    <w:p w14:paraId="42F84F54" w14:textId="77777777" w:rsidR="00D434CA" w:rsidRPr="00A0479A" w:rsidRDefault="001B7C6A">
      <w:pPr>
        <w:pStyle w:val="Brdtext"/>
        <w:spacing w:before="1"/>
        <w:ind w:left="304" w:right="598"/>
        <w:rPr>
          <w:sz w:val="18"/>
          <w:szCs w:val="18"/>
        </w:rPr>
      </w:pPr>
      <w:r w:rsidRPr="00A0479A">
        <w:rPr>
          <w:sz w:val="18"/>
          <w:szCs w:val="18"/>
        </w:rPr>
        <w:t>The Supplier must secure that working hours are not excessive and as a minimum comply with applicable local laws.</w:t>
      </w:r>
    </w:p>
    <w:p w14:paraId="4B081857" w14:textId="77777777" w:rsidR="00D434CA" w:rsidRPr="00A0479A" w:rsidRDefault="001B7C6A">
      <w:pPr>
        <w:pStyle w:val="Brdtext"/>
        <w:ind w:left="304" w:hanging="1"/>
        <w:rPr>
          <w:sz w:val="18"/>
          <w:szCs w:val="18"/>
        </w:rPr>
      </w:pPr>
      <w:r w:rsidRPr="00A0479A">
        <w:rPr>
          <w:sz w:val="18"/>
          <w:szCs w:val="18"/>
        </w:rPr>
        <w:t>The Supplier must respect the individual employee’s need for recovery and secure that all Workers have the right to adequate leave from work with pay.</w:t>
      </w:r>
    </w:p>
    <w:p w14:paraId="109A9EBF" w14:textId="77777777" w:rsidR="00D434CA" w:rsidRPr="00A0479A" w:rsidRDefault="001B7C6A">
      <w:pPr>
        <w:pStyle w:val="Brdtext"/>
        <w:ind w:left="305" w:right="200" w:hanging="1"/>
        <w:rPr>
          <w:sz w:val="18"/>
          <w:szCs w:val="18"/>
        </w:rPr>
      </w:pPr>
      <w:r w:rsidRPr="00A0479A">
        <w:rPr>
          <w:sz w:val="18"/>
          <w:szCs w:val="18"/>
        </w:rPr>
        <w:t>The Supplier must secure that all employees are provided with written agreements of employment setting out employment conditions in a language understandable to the employee.</w:t>
      </w:r>
    </w:p>
    <w:p w14:paraId="16C8B066" w14:textId="77777777" w:rsidR="00D434CA" w:rsidRDefault="00D434CA">
      <w:pPr>
        <w:pStyle w:val="Brdtext"/>
        <w:spacing w:before="46"/>
      </w:pPr>
    </w:p>
    <w:p w14:paraId="2C23F693" w14:textId="77777777" w:rsidR="00D434CA" w:rsidRDefault="001B7C6A">
      <w:pPr>
        <w:pStyle w:val="Rubrik3"/>
        <w:numPr>
          <w:ilvl w:val="2"/>
          <w:numId w:val="1"/>
        </w:numPr>
        <w:tabs>
          <w:tab w:val="left" w:pos="1607"/>
        </w:tabs>
        <w:ind w:hanging="1303"/>
      </w:pPr>
      <w:r>
        <w:t>Health and Safety</w:t>
      </w:r>
    </w:p>
    <w:p w14:paraId="7AB71DBF" w14:textId="77777777" w:rsidR="00D434CA" w:rsidRPr="00A0479A" w:rsidRDefault="001B7C6A">
      <w:pPr>
        <w:pStyle w:val="Brdtext"/>
        <w:spacing w:before="58"/>
        <w:ind w:left="304" w:right="1051"/>
        <w:rPr>
          <w:sz w:val="18"/>
          <w:szCs w:val="18"/>
        </w:rPr>
      </w:pPr>
      <w:r w:rsidRPr="00A0479A">
        <w:rPr>
          <w:sz w:val="18"/>
          <w:szCs w:val="18"/>
        </w:rPr>
        <w:t>The Supplier must secure that the employees are provided with a healthy and safe working environment following internationally recognized standards.</w:t>
      </w:r>
    </w:p>
    <w:p w14:paraId="5DFD1901" w14:textId="77777777" w:rsidR="00D434CA" w:rsidRPr="00A0479A" w:rsidRDefault="001B7C6A">
      <w:pPr>
        <w:pStyle w:val="Brdtext"/>
        <w:ind w:left="304" w:right="598"/>
        <w:rPr>
          <w:sz w:val="18"/>
          <w:szCs w:val="18"/>
        </w:rPr>
      </w:pPr>
      <w:r w:rsidRPr="00A0479A">
        <w:rPr>
          <w:sz w:val="18"/>
          <w:szCs w:val="18"/>
        </w:rPr>
        <w:t>The Supplier must do its utmost to control hazards and take appropriate precautions against accidents and occupational diseases. Whenever necessary employees are to be provided with, and instructed to use, appropriate personal protective equipment.</w:t>
      </w:r>
    </w:p>
    <w:p w14:paraId="51B51580" w14:textId="77777777" w:rsidR="00D434CA" w:rsidRPr="00A0479A" w:rsidRDefault="001B7C6A">
      <w:pPr>
        <w:pStyle w:val="Brdtext"/>
        <w:ind w:left="304" w:right="200" w:hanging="1"/>
        <w:rPr>
          <w:sz w:val="18"/>
          <w:szCs w:val="18"/>
        </w:rPr>
      </w:pPr>
      <w:r w:rsidRPr="00A0479A">
        <w:rPr>
          <w:sz w:val="18"/>
          <w:szCs w:val="18"/>
        </w:rPr>
        <w:t>The Supplier must provide adequate and regular training to guarantee that employees are adequately educated on health and safety issues.</w:t>
      </w:r>
    </w:p>
    <w:p w14:paraId="2B06BD0C" w14:textId="77777777" w:rsidR="00D434CA" w:rsidRPr="00A0479A" w:rsidRDefault="001B7C6A">
      <w:pPr>
        <w:pStyle w:val="Brdtext"/>
        <w:ind w:left="304" w:right="598"/>
        <w:rPr>
          <w:sz w:val="18"/>
          <w:szCs w:val="18"/>
        </w:rPr>
      </w:pPr>
      <w:r w:rsidRPr="00A0479A">
        <w:rPr>
          <w:sz w:val="18"/>
          <w:szCs w:val="18"/>
        </w:rPr>
        <w:t>The Supplier must secure that, where it provides accommodation, it must be clean, safe and meet the basic needs of the employees, and, where appropriate, for their families.</w:t>
      </w:r>
    </w:p>
    <w:p w14:paraId="3C8F3E44" w14:textId="77777777" w:rsidR="00D434CA" w:rsidRDefault="00D434CA">
      <w:pPr>
        <w:pStyle w:val="Brdtext"/>
        <w:spacing w:before="45"/>
      </w:pPr>
    </w:p>
    <w:p w14:paraId="5E54866D" w14:textId="77777777" w:rsidR="00D434CA" w:rsidRPr="001D6150" w:rsidRDefault="001B7C6A">
      <w:pPr>
        <w:pStyle w:val="Rubrik1"/>
        <w:numPr>
          <w:ilvl w:val="0"/>
          <w:numId w:val="1"/>
        </w:numPr>
        <w:tabs>
          <w:tab w:val="left" w:pos="1607"/>
        </w:tabs>
        <w:rPr>
          <w:color w:val="365F91" w:themeColor="accent1" w:themeShade="BF"/>
        </w:rPr>
      </w:pPr>
      <w:r w:rsidRPr="001D6150">
        <w:rPr>
          <w:color w:val="365F91" w:themeColor="accent1" w:themeShade="BF"/>
        </w:rPr>
        <w:t>Environment</w:t>
      </w:r>
    </w:p>
    <w:p w14:paraId="6BB5E7A0" w14:textId="77777777" w:rsidR="00D434CA" w:rsidRDefault="001B7C6A">
      <w:pPr>
        <w:pStyle w:val="Rubrik3"/>
        <w:tabs>
          <w:tab w:val="left" w:pos="1607"/>
        </w:tabs>
        <w:spacing w:before="241"/>
        <w:ind w:left="304" w:firstLine="0"/>
      </w:pPr>
      <w:r>
        <w:t>4.1.1</w:t>
      </w:r>
      <w:r>
        <w:tab/>
        <w:t>Environment</w:t>
      </w:r>
    </w:p>
    <w:p w14:paraId="3C83D1C6" w14:textId="77777777" w:rsidR="00D434CA" w:rsidRPr="00A0479A" w:rsidRDefault="001B7C6A">
      <w:pPr>
        <w:pStyle w:val="Brdtext"/>
        <w:spacing w:before="58"/>
        <w:ind w:left="304" w:right="598"/>
        <w:rPr>
          <w:sz w:val="18"/>
          <w:szCs w:val="18"/>
        </w:rPr>
      </w:pPr>
      <w:r w:rsidRPr="00A0479A">
        <w:rPr>
          <w:sz w:val="18"/>
          <w:szCs w:val="18"/>
        </w:rPr>
        <w:t>The Supplier must take a precautionary approach towards environmental challenges, undertake initiatives to promote greater environmental responsibility, and encourage the development and diffusion of environmentally friendly technologies.</w:t>
      </w:r>
    </w:p>
    <w:p w14:paraId="28135B18" w14:textId="77777777" w:rsidR="00D434CA" w:rsidRPr="00A0479A" w:rsidRDefault="001B7C6A">
      <w:pPr>
        <w:pStyle w:val="Brdtext"/>
        <w:spacing w:before="1"/>
        <w:ind w:left="304" w:right="598"/>
        <w:rPr>
          <w:sz w:val="18"/>
          <w:szCs w:val="18"/>
        </w:rPr>
      </w:pPr>
      <w:r w:rsidRPr="00A0479A">
        <w:rPr>
          <w:sz w:val="18"/>
          <w:szCs w:val="18"/>
        </w:rPr>
        <w:t>The Supplier must act following relevant local and internationally recognized environmental standards. The Supplier must minimize its environmental impact and continuously improve its environmental performance. The Supplier should establish an environmental management system.</w:t>
      </w:r>
    </w:p>
    <w:p w14:paraId="099A6A1C" w14:textId="77777777" w:rsidR="00D434CA" w:rsidRDefault="00D434CA">
      <w:pPr>
        <w:pStyle w:val="Brdtext"/>
      </w:pPr>
    </w:p>
    <w:p w14:paraId="03E5651B" w14:textId="77777777" w:rsidR="00D434CA" w:rsidRDefault="00D434CA">
      <w:pPr>
        <w:pStyle w:val="Brdtext"/>
        <w:spacing w:before="94"/>
      </w:pPr>
    </w:p>
    <w:p w14:paraId="12646160" w14:textId="77777777" w:rsidR="00D434CA" w:rsidRPr="001D6150" w:rsidRDefault="001B7C6A">
      <w:pPr>
        <w:pStyle w:val="Rubrik1"/>
        <w:numPr>
          <w:ilvl w:val="0"/>
          <w:numId w:val="1"/>
        </w:numPr>
        <w:tabs>
          <w:tab w:val="left" w:pos="1607"/>
        </w:tabs>
        <w:spacing w:before="1"/>
        <w:rPr>
          <w:color w:val="365F91" w:themeColor="accent1" w:themeShade="BF"/>
        </w:rPr>
      </w:pPr>
      <w:r w:rsidRPr="001D6150">
        <w:rPr>
          <w:color w:val="365F91" w:themeColor="accent1" w:themeShade="BF"/>
        </w:rPr>
        <w:t>Prohibited Business Practices</w:t>
      </w:r>
    </w:p>
    <w:p w14:paraId="2FF86BEE" w14:textId="77777777" w:rsidR="00D434CA" w:rsidRDefault="001B7C6A">
      <w:pPr>
        <w:pStyle w:val="Rubrik2"/>
        <w:numPr>
          <w:ilvl w:val="1"/>
          <w:numId w:val="1"/>
        </w:numPr>
        <w:tabs>
          <w:tab w:val="left" w:pos="1607"/>
        </w:tabs>
        <w:spacing w:before="237"/>
        <w:ind w:left="1607" w:hanging="1303"/>
      </w:pPr>
      <w:r>
        <w:t>Corruption and other Prohibited Business Practices</w:t>
      </w:r>
    </w:p>
    <w:p w14:paraId="68514AF2" w14:textId="77777777" w:rsidR="00D434CA" w:rsidRPr="00A0479A" w:rsidRDefault="001B7C6A">
      <w:pPr>
        <w:pStyle w:val="Brdtext"/>
        <w:spacing w:before="62"/>
        <w:ind w:left="304" w:right="114"/>
        <w:rPr>
          <w:sz w:val="18"/>
          <w:szCs w:val="18"/>
        </w:rPr>
      </w:pPr>
      <w:r w:rsidRPr="00A0479A">
        <w:rPr>
          <w:sz w:val="18"/>
          <w:szCs w:val="18"/>
        </w:rPr>
        <w:t>The Supplier must comply with applicable laws and regulations concerning bribery, corruption, fraud and any other prohibited business practices. The Supplier must not offer, promise or give any advantage, favor or incentive</w:t>
      </w:r>
    </w:p>
    <w:p w14:paraId="11B51CAE" w14:textId="77777777" w:rsidR="00D434CA" w:rsidRPr="00A0479A" w:rsidRDefault="001B7C6A">
      <w:pPr>
        <w:pStyle w:val="Brdtext"/>
        <w:spacing w:line="242" w:lineRule="auto"/>
        <w:ind w:left="304" w:right="598"/>
        <w:rPr>
          <w:sz w:val="18"/>
          <w:szCs w:val="18"/>
        </w:rPr>
      </w:pPr>
      <w:r w:rsidRPr="00A0479A">
        <w:rPr>
          <w:sz w:val="18"/>
          <w:szCs w:val="18"/>
        </w:rPr>
        <w:t>to any public official, international organization or any other third party. This applies regardless of whether the advantage is offered directly or through an intermediary.</w:t>
      </w:r>
    </w:p>
    <w:p w14:paraId="6C19EEDD" w14:textId="77777777" w:rsidR="00D434CA" w:rsidRPr="00A0479A" w:rsidRDefault="001B7C6A">
      <w:pPr>
        <w:pStyle w:val="Brdtext"/>
        <w:ind w:left="304"/>
        <w:rPr>
          <w:sz w:val="18"/>
          <w:szCs w:val="18"/>
        </w:rPr>
      </w:pPr>
      <w:r w:rsidRPr="00A0479A">
        <w:rPr>
          <w:sz w:val="18"/>
          <w:szCs w:val="18"/>
        </w:rPr>
        <w:t>We expect our suppliers to be dedicated to responsible sourcing. The Supplier must abide all applicable laws and regulations related to Conflict Minerals. Suppliers must provide us with all necessary information to facilitate reasonable country of origin inquiries and due diligence.</w:t>
      </w:r>
    </w:p>
    <w:p w14:paraId="39ED8235" w14:textId="77777777" w:rsidR="00D434CA" w:rsidRDefault="00D434CA">
      <w:pPr>
        <w:pStyle w:val="Brdtext"/>
        <w:spacing w:before="40"/>
      </w:pPr>
    </w:p>
    <w:p w14:paraId="67A8F0B6" w14:textId="77777777" w:rsidR="00D434CA" w:rsidRDefault="001B7C6A">
      <w:pPr>
        <w:pStyle w:val="Rubrik2"/>
        <w:numPr>
          <w:ilvl w:val="1"/>
          <w:numId w:val="1"/>
        </w:numPr>
        <w:tabs>
          <w:tab w:val="left" w:pos="1607"/>
        </w:tabs>
        <w:spacing w:before="1"/>
        <w:ind w:left="1607" w:hanging="1303"/>
      </w:pPr>
      <w:r>
        <w:t>Business Courtesies (Gifts, hospitality and expenses)</w:t>
      </w:r>
    </w:p>
    <w:p w14:paraId="57275E91" w14:textId="77777777" w:rsidR="00D434CA" w:rsidRPr="00A0479A" w:rsidRDefault="001B7C6A">
      <w:pPr>
        <w:pStyle w:val="Brdtext"/>
        <w:spacing w:before="59"/>
        <w:ind w:left="304" w:right="200"/>
        <w:rPr>
          <w:sz w:val="18"/>
          <w:szCs w:val="18"/>
        </w:rPr>
      </w:pPr>
      <w:r w:rsidRPr="00A0479A">
        <w:rPr>
          <w:sz w:val="18"/>
          <w:szCs w:val="18"/>
        </w:rPr>
        <w:t>The Supplier must not, directly or indirectly, offer gifts to Purchaser employees or representatives or anyone closely related to these, unless the gift is, on local reference, of modest value.</w:t>
      </w:r>
    </w:p>
    <w:p w14:paraId="163C35AD" w14:textId="195A6ADE" w:rsidR="00D434CA" w:rsidRPr="00A0479A" w:rsidRDefault="001B7C6A" w:rsidP="00F27D22">
      <w:pPr>
        <w:pStyle w:val="Brdtext"/>
        <w:ind w:left="304" w:right="598"/>
        <w:rPr>
          <w:sz w:val="18"/>
          <w:szCs w:val="18"/>
        </w:rPr>
      </w:pPr>
      <w:r w:rsidRPr="00A0479A">
        <w:rPr>
          <w:sz w:val="18"/>
          <w:szCs w:val="18"/>
        </w:rPr>
        <w:t xml:space="preserve">Hospitality, such as social events, meals or </w:t>
      </w:r>
      <w:proofErr w:type="gramStart"/>
      <w:r w:rsidRPr="00A0479A">
        <w:rPr>
          <w:sz w:val="18"/>
          <w:szCs w:val="18"/>
        </w:rPr>
        <w:t>entertainments</w:t>
      </w:r>
      <w:proofErr w:type="gramEnd"/>
      <w:r w:rsidRPr="00A0479A">
        <w:rPr>
          <w:sz w:val="18"/>
          <w:szCs w:val="18"/>
        </w:rPr>
        <w:t xml:space="preserve"> may be offered if there is a business purpose involved, and the cost is kept within reasonable limits. Travel expenses for the individual representing Purchaser must be paid by Purchaser.</w:t>
      </w:r>
      <w:r w:rsidRPr="00A0479A">
        <w:rPr>
          <w:sz w:val="18"/>
          <w:szCs w:val="18"/>
        </w:rPr>
        <w:tab/>
      </w:r>
    </w:p>
    <w:p w14:paraId="1EE3DD94" w14:textId="77777777" w:rsidR="00D434CA" w:rsidRDefault="001B7C6A">
      <w:pPr>
        <w:pStyle w:val="Rubrik2"/>
        <w:numPr>
          <w:ilvl w:val="1"/>
          <w:numId w:val="1"/>
        </w:numPr>
        <w:tabs>
          <w:tab w:val="left" w:pos="1607"/>
        </w:tabs>
        <w:spacing w:before="252"/>
        <w:ind w:left="1607" w:hanging="1303"/>
      </w:pPr>
      <w:r>
        <w:t>Money Laundering</w:t>
      </w:r>
    </w:p>
    <w:p w14:paraId="06470F83" w14:textId="3CC27FAB" w:rsidR="00D434CA" w:rsidRPr="00A0479A" w:rsidRDefault="001B7C6A" w:rsidP="00F27D22">
      <w:pPr>
        <w:pStyle w:val="Brdtext"/>
        <w:spacing w:before="59"/>
        <w:ind w:left="304" w:right="114"/>
        <w:rPr>
          <w:sz w:val="18"/>
          <w:szCs w:val="18"/>
        </w:rPr>
      </w:pPr>
      <w:r w:rsidRPr="00A0479A">
        <w:rPr>
          <w:sz w:val="18"/>
          <w:szCs w:val="18"/>
        </w:rPr>
        <w:t>The Supplier must be firmly opposed to all forms of money laundering and must take steps to prevent its financial transactions from being used by others to launder money.</w:t>
      </w:r>
    </w:p>
    <w:p w14:paraId="3CEAABE9" w14:textId="78B7CC61" w:rsidR="00F27D22" w:rsidRDefault="00F27D22">
      <w:pPr>
        <w:rPr>
          <w:sz w:val="17"/>
          <w:szCs w:val="17"/>
        </w:rPr>
      </w:pPr>
      <w:r>
        <w:br w:type="page"/>
      </w:r>
    </w:p>
    <w:p w14:paraId="3E28A24B" w14:textId="77777777" w:rsidR="00F27D22" w:rsidRDefault="00F27D22" w:rsidP="00F27D22">
      <w:pPr>
        <w:pStyle w:val="Brdtext"/>
        <w:spacing w:before="59"/>
        <w:ind w:left="304" w:right="114"/>
      </w:pPr>
    </w:p>
    <w:p w14:paraId="6F2AD015" w14:textId="77777777" w:rsidR="00D434CA" w:rsidRDefault="00D434CA">
      <w:pPr>
        <w:pStyle w:val="Brdtext"/>
        <w:spacing w:before="94"/>
      </w:pPr>
    </w:p>
    <w:p w14:paraId="587D9802" w14:textId="77777777" w:rsidR="00D434CA" w:rsidRDefault="001B7C6A">
      <w:pPr>
        <w:pStyle w:val="Rubrik2"/>
        <w:numPr>
          <w:ilvl w:val="1"/>
          <w:numId w:val="1"/>
        </w:numPr>
        <w:tabs>
          <w:tab w:val="left" w:pos="1607"/>
        </w:tabs>
        <w:ind w:left="1607" w:hanging="1303"/>
      </w:pPr>
      <w:r>
        <w:t>Competition</w:t>
      </w:r>
    </w:p>
    <w:p w14:paraId="653D7198" w14:textId="77777777" w:rsidR="00D434CA" w:rsidRPr="00A0479A" w:rsidRDefault="001B7C6A">
      <w:pPr>
        <w:pStyle w:val="Brdtext"/>
        <w:spacing w:before="60"/>
        <w:ind w:left="304" w:right="598"/>
        <w:rPr>
          <w:sz w:val="18"/>
          <w:szCs w:val="18"/>
        </w:rPr>
      </w:pPr>
      <w:r w:rsidRPr="00A0479A">
        <w:rPr>
          <w:sz w:val="18"/>
          <w:szCs w:val="18"/>
        </w:rPr>
        <w:t>The Supplier must under no circumstances cause or be part of any breach of general or special competition regulations, such as illegal cooperation on pricing, illegal market sharing or any other behavior that is in breach of relevant competition laws.</w:t>
      </w:r>
    </w:p>
    <w:p w14:paraId="013BD181" w14:textId="77777777" w:rsidR="00D434CA" w:rsidRDefault="00D434CA">
      <w:pPr>
        <w:pStyle w:val="Brdtext"/>
      </w:pPr>
    </w:p>
    <w:p w14:paraId="6EE0E9F3" w14:textId="77777777" w:rsidR="00D434CA" w:rsidRDefault="00D434CA">
      <w:pPr>
        <w:pStyle w:val="Brdtext"/>
      </w:pPr>
    </w:p>
    <w:p w14:paraId="457BEFF0" w14:textId="77777777" w:rsidR="00D434CA" w:rsidRPr="00F27D22" w:rsidRDefault="00D434CA">
      <w:pPr>
        <w:pStyle w:val="Brdtext"/>
        <w:spacing w:before="144"/>
        <w:rPr>
          <w:sz w:val="14"/>
          <w:szCs w:val="14"/>
        </w:rPr>
      </w:pPr>
    </w:p>
    <w:p w14:paraId="53DCEA49" w14:textId="77777777" w:rsidR="00F27D22" w:rsidRDefault="001B7C6A" w:rsidP="00F27D22">
      <w:pPr>
        <w:tabs>
          <w:tab w:val="left" w:pos="2939"/>
        </w:tabs>
        <w:spacing w:before="1" w:line="715" w:lineRule="auto"/>
        <w:ind w:left="304" w:right="2402"/>
        <w:rPr>
          <w:sz w:val="18"/>
          <w:szCs w:val="18"/>
        </w:rPr>
      </w:pPr>
      <w:r w:rsidRPr="00F27D22">
        <w:rPr>
          <w:sz w:val="18"/>
          <w:szCs w:val="18"/>
        </w:rPr>
        <w:t xml:space="preserve">The Orion Plastinject supplier Code of Conduct is approved: </w:t>
      </w:r>
    </w:p>
    <w:p w14:paraId="3EB09557" w14:textId="6B9525ED" w:rsidR="00D434CA" w:rsidRPr="00F27D22" w:rsidRDefault="001B7C6A" w:rsidP="00A0479A">
      <w:pPr>
        <w:tabs>
          <w:tab w:val="left" w:pos="4253"/>
        </w:tabs>
        <w:spacing w:before="1" w:line="715" w:lineRule="auto"/>
        <w:ind w:left="304" w:right="2402"/>
        <w:rPr>
          <w:rFonts w:ascii="Calibri"/>
          <w:sz w:val="16"/>
          <w:szCs w:val="18"/>
        </w:rPr>
      </w:pPr>
      <w:r w:rsidRPr="00F27D22">
        <w:rPr>
          <w:sz w:val="18"/>
          <w:szCs w:val="18"/>
        </w:rPr>
        <w:t>Place</w:t>
      </w:r>
      <w:r w:rsidRPr="00F27D22">
        <w:rPr>
          <w:sz w:val="18"/>
          <w:szCs w:val="18"/>
        </w:rPr>
        <w:tab/>
        <w:t>Date</w:t>
      </w:r>
    </w:p>
    <w:p w14:paraId="32A7600F" w14:textId="77777777" w:rsidR="00F27D22" w:rsidRDefault="001B7C6A" w:rsidP="00A0479A">
      <w:pPr>
        <w:tabs>
          <w:tab w:val="left" w:pos="4253"/>
        </w:tabs>
        <w:spacing w:before="1" w:line="715" w:lineRule="auto"/>
        <w:ind w:left="304" w:right="2544"/>
        <w:rPr>
          <w:sz w:val="18"/>
          <w:szCs w:val="18"/>
        </w:rPr>
      </w:pPr>
      <w:r w:rsidRPr="00F27D22">
        <w:rPr>
          <w:sz w:val="18"/>
          <w:szCs w:val="18"/>
        </w:rPr>
        <w:t>………………………………………..</w:t>
      </w:r>
      <w:r w:rsidR="00F27D22">
        <w:rPr>
          <w:sz w:val="18"/>
          <w:szCs w:val="18"/>
        </w:rPr>
        <w:tab/>
      </w:r>
      <w:r w:rsidRPr="00F27D22">
        <w:rPr>
          <w:sz w:val="18"/>
          <w:szCs w:val="18"/>
        </w:rPr>
        <w:t xml:space="preserve">………………………………………. </w:t>
      </w:r>
    </w:p>
    <w:p w14:paraId="2EE59945" w14:textId="77777777" w:rsidR="00A0479A" w:rsidRDefault="00A0479A" w:rsidP="00A0479A">
      <w:pPr>
        <w:tabs>
          <w:tab w:val="left" w:pos="4253"/>
        </w:tabs>
        <w:spacing w:before="1" w:line="715" w:lineRule="auto"/>
        <w:ind w:left="304" w:right="2544"/>
        <w:rPr>
          <w:sz w:val="18"/>
          <w:szCs w:val="18"/>
        </w:rPr>
      </w:pPr>
    </w:p>
    <w:p w14:paraId="175E0B91" w14:textId="5DF58469" w:rsidR="00D434CA" w:rsidRPr="00F27D22" w:rsidRDefault="001B7C6A" w:rsidP="00A0479A">
      <w:pPr>
        <w:tabs>
          <w:tab w:val="left" w:pos="4253"/>
        </w:tabs>
        <w:spacing w:before="1" w:line="715" w:lineRule="auto"/>
        <w:ind w:left="304" w:right="2544"/>
        <w:rPr>
          <w:rFonts w:ascii="Calibri" w:hAnsi="Calibri"/>
          <w:sz w:val="16"/>
          <w:szCs w:val="18"/>
        </w:rPr>
      </w:pPr>
      <w:r w:rsidRPr="00F27D22">
        <w:rPr>
          <w:sz w:val="18"/>
          <w:szCs w:val="18"/>
        </w:rPr>
        <w:t xml:space="preserve">Supplier Company </w:t>
      </w:r>
      <w:proofErr w:type="gramStart"/>
      <w:r w:rsidRPr="00F27D22">
        <w:rPr>
          <w:sz w:val="18"/>
          <w:szCs w:val="18"/>
        </w:rPr>
        <w:t>name</w:t>
      </w:r>
      <w:r w:rsidRPr="00F27D22">
        <w:rPr>
          <w:sz w:val="18"/>
          <w:szCs w:val="18"/>
        </w:rPr>
        <w:tab/>
      </w:r>
      <w:proofErr w:type="gramEnd"/>
      <w:r w:rsidRPr="00F27D22">
        <w:rPr>
          <w:sz w:val="18"/>
          <w:szCs w:val="18"/>
        </w:rPr>
        <w:t xml:space="preserve"> Supplier Authorized Signature</w:t>
      </w:r>
    </w:p>
    <w:p w14:paraId="0DEE6ECE" w14:textId="77777777" w:rsidR="00D434CA" w:rsidRPr="00F27D22" w:rsidRDefault="001B7C6A" w:rsidP="00A0479A">
      <w:pPr>
        <w:tabs>
          <w:tab w:val="left" w:pos="4253"/>
        </w:tabs>
        <w:spacing w:before="2"/>
        <w:ind w:left="304"/>
        <w:rPr>
          <w:rFonts w:ascii="Calibri" w:hAnsi="Calibri"/>
          <w:sz w:val="16"/>
          <w:szCs w:val="18"/>
        </w:rPr>
      </w:pPr>
      <w:r w:rsidRPr="00F27D22">
        <w:rPr>
          <w:sz w:val="18"/>
          <w:szCs w:val="18"/>
        </w:rPr>
        <w:t>…………………………………………</w:t>
      </w:r>
      <w:r w:rsidRPr="00F27D22">
        <w:rPr>
          <w:sz w:val="18"/>
          <w:szCs w:val="18"/>
        </w:rPr>
        <w:tab/>
        <w:t>…………………………………………</w:t>
      </w:r>
    </w:p>
    <w:sectPr w:rsidR="00D434CA" w:rsidRPr="00F27D22" w:rsidSect="00A95956">
      <w:headerReference w:type="default" r:id="rId7"/>
      <w:footerReference w:type="default" r:id="rId8"/>
      <w:pgSz w:w="11910" w:h="16840"/>
      <w:pgMar w:top="660" w:right="740" w:bottom="1220" w:left="1134" w:header="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6981A" w14:textId="77777777" w:rsidR="001B7C6A" w:rsidRDefault="001B7C6A">
      <w:r>
        <w:separator/>
      </w:r>
    </w:p>
  </w:endnote>
  <w:endnote w:type="continuationSeparator" w:id="0">
    <w:p w14:paraId="312F1085" w14:textId="77777777" w:rsidR="001B7C6A" w:rsidRDefault="001B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00AF2" w14:textId="77777777" w:rsidR="00283593" w:rsidRDefault="00283593" w:rsidP="00F27D22">
    <w:pPr>
      <w:pStyle w:val="Sidfot"/>
      <w:ind w:left="284"/>
      <w:rPr>
        <w:sz w:val="18"/>
        <w:szCs w:val="18"/>
        <w:lang w:val="sv-SE"/>
      </w:rPr>
    </w:pPr>
    <w:r>
      <w:rPr>
        <w:sz w:val="18"/>
        <w:szCs w:val="18"/>
        <w:lang w:val="sv-SE"/>
      </w:rPr>
      <w:t xml:space="preserve">Skapat: </w:t>
    </w:r>
    <w:r w:rsidR="00F27D22" w:rsidRPr="00F27D22">
      <w:rPr>
        <w:sz w:val="18"/>
        <w:szCs w:val="18"/>
        <w:lang w:val="sv-SE"/>
      </w:rPr>
      <w:t>2024-</w:t>
    </w:r>
    <w:r w:rsidR="001B7C6A">
      <w:rPr>
        <w:sz w:val="18"/>
        <w:szCs w:val="18"/>
        <w:lang w:val="sv-SE"/>
      </w:rPr>
      <w:t>11</w:t>
    </w:r>
    <w:r w:rsidR="00F27D22" w:rsidRPr="00F27D22">
      <w:rPr>
        <w:sz w:val="18"/>
        <w:szCs w:val="18"/>
        <w:lang w:val="sv-SE"/>
      </w:rPr>
      <w:t>-</w:t>
    </w:r>
    <w:proofErr w:type="gramStart"/>
    <w:r w:rsidR="00F27D22" w:rsidRPr="00F27D22">
      <w:rPr>
        <w:sz w:val="18"/>
        <w:szCs w:val="18"/>
        <w:lang w:val="sv-SE"/>
      </w:rPr>
      <w:t xml:space="preserve">01  </w:t>
    </w:r>
    <w:r>
      <w:rPr>
        <w:sz w:val="18"/>
        <w:szCs w:val="18"/>
        <w:lang w:val="sv-SE"/>
      </w:rPr>
      <w:tab/>
    </w:r>
    <w:proofErr w:type="gramEnd"/>
    <w:r>
      <w:rPr>
        <w:sz w:val="18"/>
        <w:szCs w:val="18"/>
        <w:lang w:val="sv-SE"/>
      </w:rPr>
      <w:t>Ändrat:</w:t>
    </w:r>
    <w:r>
      <w:rPr>
        <w:sz w:val="18"/>
        <w:szCs w:val="18"/>
        <w:lang w:val="sv-SE"/>
      </w:rPr>
      <w:tab/>
      <w:t>Reg.nr:8.7</w:t>
    </w:r>
  </w:p>
  <w:p w14:paraId="2071E813" w14:textId="1EB4B4A7" w:rsidR="00D434CA" w:rsidRPr="00F27D22" w:rsidRDefault="00283593" w:rsidP="00F27D22">
    <w:pPr>
      <w:pStyle w:val="Sidfot"/>
      <w:ind w:left="284"/>
      <w:rPr>
        <w:sz w:val="18"/>
        <w:szCs w:val="18"/>
        <w:lang w:val="sv-SE"/>
      </w:rPr>
    </w:pPr>
    <w:r>
      <w:rPr>
        <w:sz w:val="18"/>
        <w:szCs w:val="18"/>
        <w:lang w:val="sv-SE"/>
      </w:rPr>
      <w:tab/>
    </w:r>
    <w:r>
      <w:rPr>
        <w:sz w:val="18"/>
        <w:szCs w:val="18"/>
        <w:lang w:val="sv-SE"/>
      </w:rPr>
      <w:tab/>
      <w:t>R</w:t>
    </w:r>
    <w:r w:rsidR="00F27D22" w:rsidRPr="00F27D22">
      <w:rPr>
        <w:sz w:val="18"/>
        <w:szCs w:val="18"/>
        <w:lang w:val="sv-SE"/>
      </w:rPr>
      <w:t xml:space="preserve">ev </w:t>
    </w:r>
    <w:r w:rsidR="001B7C6A">
      <w:rPr>
        <w:sz w:val="18"/>
        <w:szCs w:val="18"/>
        <w:lang w:val="sv-SE"/>
      </w:rPr>
      <w:t>1</w:t>
    </w:r>
    <w:r w:rsidR="00F27D22">
      <w:rPr>
        <w:sz w:val="18"/>
        <w:szCs w:val="18"/>
        <w:lang w:val="sv-SE"/>
      </w:rPr>
      <w:tab/>
    </w:r>
    <w:r w:rsidR="00F27D22">
      <w:rPr>
        <w:sz w:val="18"/>
        <w:szCs w:val="18"/>
        <w:lang w:val="sv-SE"/>
      </w:rPr>
      <w:tab/>
    </w:r>
    <w:r w:rsidR="00F27D22">
      <w:rPr>
        <w:sz w:val="18"/>
        <w:szCs w:val="18"/>
        <w:lang w:val="sv-SE"/>
      </w:rPr>
      <w:fldChar w:fldCharType="begin"/>
    </w:r>
    <w:r w:rsidR="00F27D22">
      <w:rPr>
        <w:sz w:val="18"/>
        <w:szCs w:val="18"/>
        <w:lang w:val="sv-SE"/>
      </w:rPr>
      <w:instrText xml:space="preserve"> PAGE   \* MERGEFORMAT </w:instrText>
    </w:r>
    <w:r w:rsidR="00F27D22">
      <w:rPr>
        <w:sz w:val="18"/>
        <w:szCs w:val="18"/>
        <w:lang w:val="sv-SE"/>
      </w:rPr>
      <w:fldChar w:fldCharType="separate"/>
    </w:r>
    <w:r w:rsidR="00F27D22">
      <w:rPr>
        <w:noProof/>
        <w:sz w:val="18"/>
        <w:szCs w:val="18"/>
        <w:lang w:val="sv-SE"/>
      </w:rPr>
      <w:t>1</w:t>
    </w:r>
    <w:r w:rsidR="00F27D22">
      <w:rPr>
        <w:sz w:val="18"/>
        <w:szCs w:val="18"/>
        <w:lang w:val="sv-SE"/>
      </w:rPr>
      <w:fldChar w:fldCharType="end"/>
    </w:r>
    <w:r w:rsidR="00F27D22">
      <w:rPr>
        <w:sz w:val="18"/>
        <w:szCs w:val="18"/>
        <w:lang w:val="sv-SE"/>
      </w:rPr>
      <w:t>(</w:t>
    </w:r>
    <w:r w:rsidR="00F27D22">
      <w:rPr>
        <w:sz w:val="18"/>
        <w:szCs w:val="18"/>
        <w:lang w:val="sv-SE"/>
      </w:rPr>
      <w:fldChar w:fldCharType="begin"/>
    </w:r>
    <w:r w:rsidR="00F27D22">
      <w:rPr>
        <w:sz w:val="18"/>
        <w:szCs w:val="18"/>
        <w:lang w:val="sv-SE"/>
      </w:rPr>
      <w:instrText xml:space="preserve"> NUMPAGES   \* MERGEFORMAT </w:instrText>
    </w:r>
    <w:r w:rsidR="00F27D22">
      <w:rPr>
        <w:sz w:val="18"/>
        <w:szCs w:val="18"/>
        <w:lang w:val="sv-SE"/>
      </w:rPr>
      <w:fldChar w:fldCharType="separate"/>
    </w:r>
    <w:r w:rsidR="00F27D22">
      <w:rPr>
        <w:noProof/>
        <w:sz w:val="18"/>
        <w:szCs w:val="18"/>
        <w:lang w:val="sv-SE"/>
      </w:rPr>
      <w:t>3</w:t>
    </w:r>
    <w:r w:rsidR="00F27D22">
      <w:rPr>
        <w:sz w:val="18"/>
        <w:szCs w:val="18"/>
        <w:lang w:val="sv-SE"/>
      </w:rPr>
      <w:fldChar w:fldCharType="end"/>
    </w:r>
    <w:r w:rsidR="00F27D22">
      <w:rPr>
        <w:sz w:val="18"/>
        <w:szCs w:val="18"/>
        <w:lang w:val="sv-S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42516" w14:textId="77777777" w:rsidR="001B7C6A" w:rsidRDefault="001B7C6A">
      <w:r>
        <w:separator/>
      </w:r>
    </w:p>
  </w:footnote>
  <w:footnote w:type="continuationSeparator" w:id="0">
    <w:p w14:paraId="60189ECE" w14:textId="77777777" w:rsidR="001B7C6A" w:rsidRDefault="001B7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7504B" w14:textId="77777777" w:rsidR="00F27D22" w:rsidRDefault="00F27D22">
    <w:pPr>
      <w:pStyle w:val="Sidhuvud"/>
    </w:pPr>
  </w:p>
  <w:p w14:paraId="53A6E415" w14:textId="0BADD549" w:rsidR="00F27D22" w:rsidRDefault="00F27D22">
    <w:pPr>
      <w:pStyle w:val="Sidhuvud"/>
    </w:pPr>
    <w:r>
      <w:rPr>
        <w:noProof/>
      </w:rPr>
      <w:drawing>
        <wp:anchor distT="0" distB="0" distL="114300" distR="114300" simplePos="0" relativeHeight="251661824" behindDoc="0" locked="0" layoutInCell="1" allowOverlap="1" wp14:anchorId="2B3BD579" wp14:editId="41DB3ABF">
          <wp:simplePos x="0" y="0"/>
          <wp:positionH relativeFrom="column">
            <wp:posOffset>5513705</wp:posOffset>
          </wp:positionH>
          <wp:positionV relativeFrom="paragraph">
            <wp:posOffset>54610</wp:posOffset>
          </wp:positionV>
          <wp:extent cx="615950" cy="618969"/>
          <wp:effectExtent l="0" t="0" r="0" b="0"/>
          <wp:wrapNone/>
          <wp:docPr id="460890859" name="Bildobjekt 4" descr="En bild som visar symbol, logotyp, emblem,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016339" name="Bildobjekt 4" descr="En bild som visar symbol, logotyp, emblem, Teckensnitt&#10;&#10;Automatiskt genererad beskrivni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5950" cy="6189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86559" w14:textId="00474454" w:rsidR="00F27D22" w:rsidRDefault="00F27D22" w:rsidP="00F27D22">
    <w:pPr>
      <w:pStyle w:val="Rubrik"/>
      <w:jc w:val="center"/>
    </w:pPr>
    <w:r>
      <w:rPr>
        <w:rFonts w:ascii="Times New Roman"/>
        <w:noProof/>
      </w:rPr>
      <w:drawing>
        <wp:anchor distT="0" distB="0" distL="114300" distR="114300" simplePos="0" relativeHeight="251654656" behindDoc="0" locked="0" layoutInCell="1" allowOverlap="1" wp14:anchorId="3DA9DD83" wp14:editId="033977AC">
          <wp:simplePos x="0" y="0"/>
          <wp:positionH relativeFrom="column">
            <wp:posOffset>37465</wp:posOffset>
          </wp:positionH>
          <wp:positionV relativeFrom="paragraph">
            <wp:posOffset>69215</wp:posOffset>
          </wp:positionV>
          <wp:extent cx="1275103" cy="443865"/>
          <wp:effectExtent l="0" t="0" r="1270" b="0"/>
          <wp:wrapNone/>
          <wp:docPr id="170572989" name="Bildobjekt 3" descr="En bild som visar Teckensnitt, text, symbol,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14435" name="Bildobjekt 3" descr="En bild som visar Teckensnitt, text, symbol, logotyp&#10;&#10;Automatiskt genererad beskrivn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7013" cy="444530"/>
                  </a:xfrm>
                  <a:prstGeom prst="rect">
                    <a:avLst/>
                  </a:prstGeom>
                  <a:noFill/>
                  <a:ln>
                    <a:noFill/>
                  </a:ln>
                </pic:spPr>
              </pic:pic>
            </a:graphicData>
          </a:graphic>
          <wp14:sizeRelH relativeFrom="page">
            <wp14:pctWidth>0</wp14:pctWidth>
          </wp14:sizeRelH>
          <wp14:sizeRelV relativeFrom="page">
            <wp14:pctHeight>0</wp14:pctHeight>
          </wp14:sizeRelV>
        </wp:anchor>
      </w:drawing>
    </w:r>
    <w:r>
      <w:t>Orion Plastinject</w:t>
    </w:r>
    <w:r w:rsidR="00A0479A">
      <w:t xml:space="preserve"> Group</w:t>
    </w:r>
  </w:p>
  <w:p w14:paraId="4488CA7A" w14:textId="4FE92974" w:rsidR="00F27D22" w:rsidRPr="00F27D22" w:rsidRDefault="00F27D22" w:rsidP="00F27D22">
    <w:pPr>
      <w:pStyle w:val="Rubrik"/>
      <w:jc w:val="center"/>
      <w:rPr>
        <w:sz w:val="40"/>
        <w:szCs w:val="40"/>
      </w:rPr>
    </w:pPr>
    <w:r w:rsidRPr="00F27D22">
      <w:rPr>
        <w:sz w:val="40"/>
        <w:szCs w:val="40"/>
      </w:rPr>
      <w:t>Supplier Code of Conduct</w:t>
    </w:r>
  </w:p>
  <w:p w14:paraId="16E88B37" w14:textId="7997C6A5" w:rsidR="00F27D22" w:rsidRDefault="00F27D22" w:rsidP="00F27D22">
    <w:pPr>
      <w:tabs>
        <w:tab w:val="left" w:pos="568"/>
      </w:tabs>
      <w:ind w:left="-972"/>
      <w:rPr>
        <w:rFonts w:ascii="Times New Roman"/>
        <w:sz w:val="20"/>
      </w:rPr>
    </w:pPr>
  </w:p>
  <w:p w14:paraId="240573CC" w14:textId="6A2382C6" w:rsidR="00F27D22" w:rsidRDefault="00F27D22">
    <w:pPr>
      <w:pStyle w:val="Sidhuvud"/>
    </w:pPr>
    <w:r w:rsidRPr="00F27D22">
      <w:rPr>
        <w:noProof/>
        <w:highlight w:val="yellow"/>
      </w:rPr>
      <mc:AlternateContent>
        <mc:Choice Requires="wps">
          <w:drawing>
            <wp:anchor distT="0" distB="0" distL="114300" distR="114300" simplePos="0" relativeHeight="251668992" behindDoc="0" locked="0" layoutInCell="1" allowOverlap="1" wp14:anchorId="6F5CDEA3" wp14:editId="58D604F4">
              <wp:simplePos x="0" y="0"/>
              <wp:positionH relativeFrom="column">
                <wp:posOffset>0</wp:posOffset>
              </wp:positionH>
              <wp:positionV relativeFrom="paragraph">
                <wp:posOffset>-635</wp:posOffset>
              </wp:positionV>
              <wp:extent cx="6149975" cy="0"/>
              <wp:effectExtent l="0" t="0" r="0" b="0"/>
              <wp:wrapNone/>
              <wp:docPr id="898134452" name="Rak koppling 2"/>
              <wp:cNvGraphicFramePr/>
              <a:graphic xmlns:a="http://schemas.openxmlformats.org/drawingml/2006/main">
                <a:graphicData uri="http://schemas.microsoft.com/office/word/2010/wordprocessingShape">
                  <wps:wsp>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0AEF04A" id="Rak koppling 2" o:spid="_x0000_s1026" style="position:absolute;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8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" strokecolor="windowTex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EE19ED"/>
    <w:multiLevelType w:val="multilevel"/>
    <w:tmpl w:val="8A928A50"/>
    <w:lvl w:ilvl="0">
      <w:start w:val="1"/>
      <w:numFmt w:val="decimal"/>
      <w:lvlText w:val="%1"/>
      <w:lvlJc w:val="left"/>
      <w:pPr>
        <w:ind w:left="1607" w:hanging="1303"/>
      </w:pPr>
      <w:rPr>
        <w:rFonts w:ascii="Calibri" w:eastAsia="Calibri" w:hAnsi="Calibri" w:cs="Calibri" w:hint="default"/>
        <w:b/>
        <w:bCs/>
        <w:i w:val="0"/>
        <w:iCs w:val="0"/>
        <w:color w:val="365F91" w:themeColor="accent1" w:themeShade="BF"/>
        <w:spacing w:val="0"/>
        <w:w w:val="99"/>
        <w:sz w:val="32"/>
        <w:szCs w:val="32"/>
        <w:lang w:val="en-US" w:eastAsia="en-US" w:bidi="ar-SA"/>
      </w:rPr>
    </w:lvl>
    <w:lvl w:ilvl="1">
      <w:start w:val="1"/>
      <w:numFmt w:val="decimal"/>
      <w:lvlText w:val="%1.%2"/>
      <w:lvlJc w:val="left"/>
      <w:pPr>
        <w:ind w:left="1608" w:hanging="1304"/>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1607" w:hanging="1304"/>
      </w:pPr>
      <w:rPr>
        <w:rFonts w:ascii="Arial" w:eastAsia="Arial" w:hAnsi="Arial" w:cs="Arial" w:hint="default"/>
        <w:b/>
        <w:bCs/>
        <w:i w:val="0"/>
        <w:iCs w:val="0"/>
        <w:spacing w:val="-1"/>
        <w:w w:val="100"/>
        <w:sz w:val="22"/>
        <w:szCs w:val="22"/>
        <w:lang w:val="en-US" w:eastAsia="en-US" w:bidi="ar-SA"/>
      </w:rPr>
    </w:lvl>
    <w:lvl w:ilvl="3">
      <w:numFmt w:val="bullet"/>
      <w:lvlText w:val="•"/>
      <w:lvlJc w:val="left"/>
      <w:pPr>
        <w:ind w:left="3965" w:hanging="1304"/>
      </w:pPr>
      <w:rPr>
        <w:rFonts w:hint="default"/>
        <w:lang w:val="en-US" w:eastAsia="en-US" w:bidi="ar-SA"/>
      </w:rPr>
    </w:lvl>
    <w:lvl w:ilvl="4">
      <w:numFmt w:val="bullet"/>
      <w:lvlText w:val="•"/>
      <w:lvlJc w:val="left"/>
      <w:pPr>
        <w:ind w:left="4754" w:hanging="1304"/>
      </w:pPr>
      <w:rPr>
        <w:rFonts w:hint="default"/>
        <w:lang w:val="en-US" w:eastAsia="en-US" w:bidi="ar-SA"/>
      </w:rPr>
    </w:lvl>
    <w:lvl w:ilvl="5">
      <w:numFmt w:val="bullet"/>
      <w:lvlText w:val="•"/>
      <w:lvlJc w:val="left"/>
      <w:pPr>
        <w:ind w:left="5543" w:hanging="1304"/>
      </w:pPr>
      <w:rPr>
        <w:rFonts w:hint="default"/>
        <w:lang w:val="en-US" w:eastAsia="en-US" w:bidi="ar-SA"/>
      </w:rPr>
    </w:lvl>
    <w:lvl w:ilvl="6">
      <w:numFmt w:val="bullet"/>
      <w:lvlText w:val="•"/>
      <w:lvlJc w:val="left"/>
      <w:pPr>
        <w:ind w:left="6331" w:hanging="1304"/>
      </w:pPr>
      <w:rPr>
        <w:rFonts w:hint="default"/>
        <w:lang w:val="en-US" w:eastAsia="en-US" w:bidi="ar-SA"/>
      </w:rPr>
    </w:lvl>
    <w:lvl w:ilvl="7">
      <w:numFmt w:val="bullet"/>
      <w:lvlText w:val="•"/>
      <w:lvlJc w:val="left"/>
      <w:pPr>
        <w:ind w:left="7120" w:hanging="1304"/>
      </w:pPr>
      <w:rPr>
        <w:rFonts w:hint="default"/>
        <w:lang w:val="en-US" w:eastAsia="en-US" w:bidi="ar-SA"/>
      </w:rPr>
    </w:lvl>
    <w:lvl w:ilvl="8">
      <w:numFmt w:val="bullet"/>
      <w:lvlText w:val="•"/>
      <w:lvlJc w:val="left"/>
      <w:pPr>
        <w:ind w:left="7909" w:hanging="1304"/>
      </w:pPr>
      <w:rPr>
        <w:rFonts w:hint="default"/>
        <w:lang w:val="en-US" w:eastAsia="en-US" w:bidi="ar-SA"/>
      </w:rPr>
    </w:lvl>
  </w:abstractNum>
  <w:num w:numId="1" w16cid:durableId="1353871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CA"/>
    <w:rsid w:val="000F00FF"/>
    <w:rsid w:val="001B7C6A"/>
    <w:rsid w:val="001D6150"/>
    <w:rsid w:val="00283593"/>
    <w:rsid w:val="00463AF4"/>
    <w:rsid w:val="00500FB0"/>
    <w:rsid w:val="00574F76"/>
    <w:rsid w:val="005E7C52"/>
    <w:rsid w:val="006709A7"/>
    <w:rsid w:val="00A0479A"/>
    <w:rsid w:val="00A95956"/>
    <w:rsid w:val="00B31381"/>
    <w:rsid w:val="00D422AF"/>
    <w:rsid w:val="00D434CA"/>
    <w:rsid w:val="00F27D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146715"/>
  <w15:docId w15:val="{BCB213F5-0F30-4261-B356-CB5D5DAD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Rubrik1">
    <w:name w:val="heading 1"/>
    <w:basedOn w:val="Normal"/>
    <w:uiPriority w:val="9"/>
    <w:qFormat/>
    <w:pPr>
      <w:ind w:left="1607" w:hanging="1303"/>
      <w:outlineLvl w:val="0"/>
    </w:pPr>
    <w:rPr>
      <w:rFonts w:ascii="Calibri" w:eastAsia="Calibri" w:hAnsi="Calibri" w:cs="Calibri"/>
      <w:b/>
      <w:bCs/>
      <w:sz w:val="32"/>
      <w:szCs w:val="32"/>
    </w:rPr>
  </w:style>
  <w:style w:type="paragraph" w:styleId="Rubrik2">
    <w:name w:val="heading 2"/>
    <w:basedOn w:val="Normal"/>
    <w:uiPriority w:val="9"/>
    <w:unhideWhenUsed/>
    <w:qFormat/>
    <w:pPr>
      <w:ind w:left="1607" w:hanging="1303"/>
      <w:outlineLvl w:val="1"/>
    </w:pPr>
    <w:rPr>
      <w:rFonts w:ascii="Calibri" w:eastAsia="Calibri" w:hAnsi="Calibri" w:cs="Calibri"/>
      <w:b/>
      <w:bCs/>
      <w:sz w:val="24"/>
      <w:szCs w:val="24"/>
    </w:rPr>
  </w:style>
  <w:style w:type="paragraph" w:styleId="Rubrik3">
    <w:name w:val="heading 3"/>
    <w:basedOn w:val="Normal"/>
    <w:uiPriority w:val="9"/>
    <w:unhideWhenUsed/>
    <w:qFormat/>
    <w:pPr>
      <w:ind w:left="1607" w:hanging="1303"/>
      <w:outlineLvl w:val="2"/>
    </w:pPr>
    <w:rPr>
      <w:b/>
      <w:bCs/>
    </w:rPr>
  </w:style>
  <w:style w:type="paragraph" w:styleId="Rubrik4">
    <w:name w:val="heading 4"/>
    <w:basedOn w:val="Normal"/>
    <w:uiPriority w:val="9"/>
    <w:unhideWhenUsed/>
    <w:qFormat/>
    <w:pPr>
      <w:ind w:left="304" w:right="200"/>
      <w:outlineLvl w:val="3"/>
    </w:pPr>
    <w:rPr>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17"/>
      <w:szCs w:val="17"/>
    </w:rPr>
  </w:style>
  <w:style w:type="paragraph" w:styleId="Rubrik">
    <w:name w:val="Title"/>
    <w:basedOn w:val="Normal"/>
    <w:uiPriority w:val="10"/>
    <w:qFormat/>
    <w:pPr>
      <w:ind w:left="304"/>
    </w:pPr>
    <w:rPr>
      <w:rFonts w:ascii="Calibri" w:eastAsia="Calibri" w:hAnsi="Calibri" w:cs="Calibri"/>
      <w:b/>
      <w:bCs/>
      <w:sz w:val="36"/>
      <w:szCs w:val="36"/>
    </w:rPr>
  </w:style>
  <w:style w:type="paragraph" w:styleId="Liststycke">
    <w:name w:val="List Paragraph"/>
    <w:basedOn w:val="Normal"/>
    <w:uiPriority w:val="1"/>
    <w:qFormat/>
    <w:pPr>
      <w:ind w:left="1607" w:hanging="1303"/>
    </w:pPr>
    <w:rPr>
      <w:rFonts w:ascii="Calibri" w:eastAsia="Calibri" w:hAnsi="Calibri" w:cs="Calibri"/>
    </w:rPr>
  </w:style>
  <w:style w:type="paragraph" w:customStyle="1" w:styleId="TableParagraph">
    <w:name w:val="Table Paragraph"/>
    <w:basedOn w:val="Normal"/>
    <w:uiPriority w:val="1"/>
    <w:qFormat/>
    <w:pPr>
      <w:spacing w:line="204" w:lineRule="exact"/>
      <w:ind w:left="19"/>
    </w:pPr>
    <w:rPr>
      <w:rFonts w:ascii="Calibri" w:eastAsia="Calibri" w:hAnsi="Calibri" w:cs="Calibri"/>
    </w:rPr>
  </w:style>
  <w:style w:type="paragraph" w:styleId="Sidhuvud">
    <w:name w:val="header"/>
    <w:basedOn w:val="Normal"/>
    <w:link w:val="SidhuvudChar"/>
    <w:uiPriority w:val="99"/>
    <w:unhideWhenUsed/>
    <w:rsid w:val="00F27D22"/>
    <w:pPr>
      <w:tabs>
        <w:tab w:val="center" w:pos="4536"/>
        <w:tab w:val="right" w:pos="9072"/>
      </w:tabs>
    </w:pPr>
  </w:style>
  <w:style w:type="character" w:customStyle="1" w:styleId="SidhuvudChar">
    <w:name w:val="Sidhuvud Char"/>
    <w:basedOn w:val="Standardstycketeckensnitt"/>
    <w:link w:val="Sidhuvud"/>
    <w:uiPriority w:val="99"/>
    <w:rsid w:val="00F27D22"/>
    <w:rPr>
      <w:rFonts w:ascii="Arial" w:eastAsia="Arial" w:hAnsi="Arial" w:cs="Arial"/>
    </w:rPr>
  </w:style>
  <w:style w:type="paragraph" w:styleId="Sidfot">
    <w:name w:val="footer"/>
    <w:basedOn w:val="Normal"/>
    <w:link w:val="SidfotChar"/>
    <w:uiPriority w:val="99"/>
    <w:unhideWhenUsed/>
    <w:rsid w:val="00F27D22"/>
    <w:pPr>
      <w:tabs>
        <w:tab w:val="center" w:pos="4536"/>
        <w:tab w:val="right" w:pos="9072"/>
      </w:tabs>
    </w:pPr>
  </w:style>
  <w:style w:type="character" w:customStyle="1" w:styleId="SidfotChar">
    <w:name w:val="Sidfot Char"/>
    <w:basedOn w:val="Standardstycketeckensnitt"/>
    <w:link w:val="Sidfot"/>
    <w:uiPriority w:val="99"/>
    <w:rsid w:val="00F27D2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1216</Words>
  <Characters>6445</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Link to Quality Manual Index page</vt:lpstr>
    </vt:vector>
  </TitlesOfParts>
  <Company>AQG</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Link to Quality Manual Index page</dc:title>
  <dc:creator>Admin</dc:creator>
  <cp:lastModifiedBy>Linda Wahlstedt</cp:lastModifiedBy>
  <cp:revision>4</cp:revision>
  <dcterms:created xsi:type="dcterms:W3CDTF">2025-04-09T09:15:00Z</dcterms:created>
  <dcterms:modified xsi:type="dcterms:W3CDTF">2025-04-09T09:22:00Z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dDate">
    <vt:lpwstr>2013-07-01</vt:lpwstr>
  </property>
  <property fmtid="{D5CDD505-2E9C-101B-9397-08002B2CF9AE}" pid="3" name="Created">
    <vt:filetime>2019-09-27T00:00:00Z</vt:filetime>
  </property>
  <property fmtid="{D5CDD505-2E9C-101B-9397-08002B2CF9AE}" pid="4" name="Creator">
    <vt:lpwstr>Acrobat PDFMaker 11 för Word</vt:lpwstr>
  </property>
  <property fmtid="{D5CDD505-2E9C-101B-9397-08002B2CF9AE}" pid="5" name="DesignedDate">
    <vt:lpwstr>2009-11-16</vt:lpwstr>
  </property>
  <property fmtid="{D5CDD505-2E9C-101B-9397-08002B2CF9AE}" pid="6" name="DocAppr">
    <vt:lpwstr>Per Lindblad</vt:lpwstr>
  </property>
  <property fmtid="{D5CDD505-2E9C-101B-9397-08002B2CF9AE}" pid="7" name="DocAuthor">
    <vt:lpwstr>Farhad Bighal</vt:lpwstr>
  </property>
  <property fmtid="{D5CDD505-2E9C-101B-9397-08002B2CF9AE}" pid="8" name="DocNr">
    <vt:lpwstr>PUR-001</vt:lpwstr>
  </property>
  <property fmtid="{D5CDD505-2E9C-101B-9397-08002B2CF9AE}" pid="9" name="LastSaved">
    <vt:filetime>2024-08-16T00:00:00Z</vt:filetime>
  </property>
  <property fmtid="{D5CDD505-2E9C-101B-9397-08002B2CF9AE}" pid="10" name="MFiles_PG3E2BB7EBC49E4C8C825CCAE0AEBA9A06">
    <vt:lpwstr>AQ Supplier Code of Conduct  rev.3 (Policy)</vt:lpwstr>
  </property>
  <property fmtid="{D5CDD505-2E9C-101B-9397-08002B2CF9AE}" pid="11" name="MFiles_PG57D7ECE3886C4925983DCED13918EC78_PG6F01B354A40A4CE8B66986226248C97D">
    <vt:lpwstr>D:20190913</vt:lpwstr>
  </property>
  <property fmtid="{D5CDD505-2E9C-101B-9397-08002B2CF9AE}" pid="12" name="MFiles_PG57D7ECE3886C4925983DCED13918EC78_PGC3435CA3001E4F3E9FEC3932DD15E96C">
    <vt:lpwstr>6046.000000</vt:lpwstr>
  </property>
  <property fmtid="{D5CDD505-2E9C-101B-9397-08002B2CF9AE}" pid="13" name="MFiles_PGA209CCD7943D4D46A0ABA9298606EB5E">
    <vt:lpwstr>D:20190920</vt:lpwstr>
  </property>
  <property fmtid="{D5CDD505-2E9C-101B-9397-08002B2CF9AE}" pid="14" name="MFiles_PGC7420438EB684A07918181A619134F71">
    <vt:lpwstr>3</vt:lpwstr>
  </property>
  <property fmtid="{D5CDD505-2E9C-101B-9397-08002B2CF9AE}" pid="15" name="Producer">
    <vt:lpwstr>Adobe PDF Library 11.0</vt:lpwstr>
  </property>
  <property fmtid="{D5CDD505-2E9C-101B-9397-08002B2CF9AE}" pid="16" name="SourceModified">
    <vt:lpwstr>D:20190927114158</vt:lpwstr>
  </property>
</Properties>
</file>